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7C" w:rsidRPr="00466DF0" w:rsidRDefault="00816D7C" w:rsidP="00816D7C">
      <w:pPr>
        <w:jc w:val="center"/>
        <w:rPr>
          <w:rFonts w:ascii="Bookman Old Style" w:hAnsi="Bookman Old Style" w:cs="Arial"/>
          <w:b/>
          <w:lang w:val="es-ES"/>
        </w:rPr>
      </w:pPr>
    </w:p>
    <w:p w:rsidR="00466DF0" w:rsidRPr="00466DF0" w:rsidRDefault="00466DF0" w:rsidP="00466DF0">
      <w:pPr>
        <w:jc w:val="center"/>
        <w:rPr>
          <w:rFonts w:ascii="Bookman Old Style" w:hAnsi="Bookman Old Style"/>
          <w:b/>
        </w:rPr>
      </w:pPr>
      <w:r w:rsidRPr="00466DF0">
        <w:rPr>
          <w:rFonts w:ascii="Bookman Old Style" w:hAnsi="Bookman Old Style" w:cs="Arial"/>
          <w:b/>
          <w:lang w:val="es-ES"/>
        </w:rPr>
        <w:t>TEXTO APROBADO EN PRIMER D</w:t>
      </w:r>
      <w:bookmarkStart w:id="0" w:name="_GoBack"/>
      <w:bookmarkEnd w:id="0"/>
      <w:r w:rsidRPr="00466DF0">
        <w:rPr>
          <w:rFonts w:ascii="Bookman Old Style" w:hAnsi="Bookman Old Style" w:cs="Arial"/>
          <w:b/>
          <w:lang w:val="es-ES"/>
        </w:rPr>
        <w:t xml:space="preserve">EBATE, PRIMERA VUELTA EN LA COMISIÓN PRIMERA DE LA CÁMARA DE REPRESENTANTES AL </w:t>
      </w:r>
      <w:r w:rsidRPr="00466DF0">
        <w:rPr>
          <w:rFonts w:ascii="Bookman Old Style" w:hAnsi="Bookman Old Style"/>
          <w:b/>
        </w:rPr>
        <w:t xml:space="preserve">PROYECTO DE ACTO LEGISLATIVO </w:t>
      </w:r>
      <w:r w:rsidR="00ED27E2">
        <w:rPr>
          <w:rFonts w:ascii="Bookman Old Style" w:hAnsi="Bookman Old Style"/>
          <w:b/>
        </w:rPr>
        <w:t xml:space="preserve">No. </w:t>
      </w:r>
      <w:r w:rsidRPr="00466DF0">
        <w:rPr>
          <w:rFonts w:ascii="Bookman Old Style" w:hAnsi="Bookman Old Style"/>
          <w:b/>
        </w:rPr>
        <w:t>366 DE 2021 CÁMARA – 011 DE 2021 SENADO</w:t>
      </w:r>
    </w:p>
    <w:p w:rsidR="00466DF0" w:rsidRPr="00466DF0" w:rsidRDefault="00466DF0" w:rsidP="00466DF0">
      <w:pPr>
        <w:jc w:val="center"/>
        <w:rPr>
          <w:rFonts w:ascii="Bookman Old Style" w:hAnsi="Bookman Old Style" w:cs="Arial"/>
          <w:b/>
          <w:lang w:val="es-ES"/>
        </w:rPr>
      </w:pPr>
      <w:r w:rsidRPr="00466DF0">
        <w:rPr>
          <w:rFonts w:ascii="Bookman Old Style" w:hAnsi="Bookman Old Style"/>
          <w:b/>
        </w:rPr>
        <w:t xml:space="preserve"> </w:t>
      </w:r>
      <w:r w:rsidRPr="00466DF0">
        <w:rPr>
          <w:rFonts w:ascii="Bookman Old Style" w:hAnsi="Bookman Old Style"/>
          <w:b/>
          <w:bCs/>
        </w:rPr>
        <w:t>“POR EL CUAL SE MODIFICA EL ARTÍCULO 65 DE LA CONSTITUCIÓN POLÍTICA DE COLOMBIA”</w:t>
      </w:r>
    </w:p>
    <w:p w:rsidR="00466DF0" w:rsidRPr="00466DF0" w:rsidRDefault="00466DF0" w:rsidP="00466DF0">
      <w:pPr>
        <w:spacing w:line="276" w:lineRule="auto"/>
        <w:jc w:val="both"/>
        <w:rPr>
          <w:rFonts w:ascii="Bookman Old Style" w:hAnsi="Bookman Old Style"/>
          <w:b/>
        </w:rPr>
      </w:pPr>
    </w:p>
    <w:p w:rsidR="00466DF0" w:rsidRPr="00466DF0" w:rsidRDefault="00466DF0" w:rsidP="00466DF0">
      <w:pPr>
        <w:spacing w:line="276" w:lineRule="auto"/>
        <w:jc w:val="both"/>
        <w:rPr>
          <w:rFonts w:ascii="Bookman Old Style" w:hAnsi="Bookman Old Style"/>
          <w:b/>
        </w:rPr>
      </w:pPr>
    </w:p>
    <w:p w:rsidR="00466DF0" w:rsidRPr="00466DF0" w:rsidRDefault="00466DF0" w:rsidP="00466DF0">
      <w:pPr>
        <w:spacing w:line="276" w:lineRule="auto"/>
        <w:jc w:val="center"/>
        <w:rPr>
          <w:rFonts w:ascii="Bookman Old Style" w:hAnsi="Bookman Old Style"/>
          <w:b/>
        </w:rPr>
      </w:pPr>
    </w:p>
    <w:p w:rsidR="00466DF0" w:rsidRPr="00466DF0" w:rsidRDefault="00466DF0" w:rsidP="00466DF0">
      <w:pPr>
        <w:spacing w:line="276" w:lineRule="auto"/>
        <w:jc w:val="center"/>
        <w:rPr>
          <w:rFonts w:ascii="Bookman Old Style" w:hAnsi="Bookman Old Style"/>
          <w:b/>
        </w:rPr>
      </w:pPr>
      <w:r w:rsidRPr="00466DF0">
        <w:rPr>
          <w:rFonts w:ascii="Bookman Old Style" w:hAnsi="Bookman Old Style"/>
          <w:b/>
        </w:rPr>
        <w:t>EL CONGRESO DE COLOMBIA</w:t>
      </w:r>
    </w:p>
    <w:p w:rsidR="00466DF0" w:rsidRPr="00466DF0" w:rsidRDefault="00466DF0" w:rsidP="00466DF0">
      <w:pPr>
        <w:spacing w:line="276" w:lineRule="auto"/>
        <w:jc w:val="center"/>
        <w:rPr>
          <w:rFonts w:ascii="Bookman Old Style" w:hAnsi="Bookman Old Style"/>
          <w:b/>
        </w:rPr>
      </w:pPr>
    </w:p>
    <w:p w:rsidR="00466DF0" w:rsidRPr="00466DF0" w:rsidRDefault="00466DF0" w:rsidP="00466DF0">
      <w:pPr>
        <w:spacing w:line="276" w:lineRule="auto"/>
        <w:jc w:val="center"/>
        <w:rPr>
          <w:rFonts w:ascii="Bookman Old Style" w:hAnsi="Bookman Old Style"/>
          <w:b/>
        </w:rPr>
      </w:pPr>
    </w:p>
    <w:p w:rsidR="00466DF0" w:rsidRDefault="00466DF0" w:rsidP="00466DF0">
      <w:pPr>
        <w:spacing w:line="276" w:lineRule="auto"/>
        <w:jc w:val="center"/>
        <w:rPr>
          <w:rFonts w:ascii="Bookman Old Style" w:hAnsi="Bookman Old Style"/>
          <w:b/>
        </w:rPr>
      </w:pPr>
      <w:r w:rsidRPr="00466DF0">
        <w:rPr>
          <w:rFonts w:ascii="Bookman Old Style" w:hAnsi="Bookman Old Style"/>
          <w:b/>
        </w:rPr>
        <w:t>DECRETA:</w:t>
      </w:r>
    </w:p>
    <w:p w:rsidR="00FD6A19" w:rsidRPr="00466DF0" w:rsidRDefault="00FD6A19" w:rsidP="00466DF0">
      <w:pPr>
        <w:spacing w:line="276" w:lineRule="auto"/>
        <w:jc w:val="center"/>
        <w:rPr>
          <w:rFonts w:ascii="Bookman Old Style" w:hAnsi="Bookman Old Style"/>
          <w:b/>
        </w:rPr>
      </w:pPr>
    </w:p>
    <w:p w:rsidR="00466DF0" w:rsidRPr="00B327CE" w:rsidRDefault="00466DF0" w:rsidP="00466DF0">
      <w:pPr>
        <w:spacing w:line="276" w:lineRule="auto"/>
        <w:jc w:val="center"/>
        <w:rPr>
          <w:rFonts w:ascii="Bookman Old Style" w:hAnsi="Bookman Old Style"/>
          <w:b/>
        </w:rPr>
      </w:pPr>
    </w:p>
    <w:p w:rsidR="00466DF0" w:rsidRPr="00B327CE" w:rsidRDefault="00ED27E2" w:rsidP="00466DF0">
      <w:pPr>
        <w:spacing w:line="276" w:lineRule="auto"/>
        <w:jc w:val="both"/>
        <w:rPr>
          <w:rFonts w:ascii="Bookman Old Style" w:hAnsi="Bookman Old Style"/>
        </w:rPr>
      </w:pPr>
      <w:r w:rsidRPr="00ED27E2">
        <w:rPr>
          <w:rFonts w:ascii="Bookman Old Style" w:hAnsi="Bookman Old Style"/>
          <w:b/>
        </w:rPr>
        <w:t>ARTÍCULO 1º.</w:t>
      </w:r>
      <w:r w:rsidR="00466DF0" w:rsidRPr="00B327CE">
        <w:rPr>
          <w:rFonts w:ascii="Bookman Old Style" w:hAnsi="Bookman Old Style"/>
        </w:rPr>
        <w:t xml:space="preserve"> Modifíquese el artículo 65 de la Constitución Política de Colombia, el cual quedará así:</w:t>
      </w:r>
    </w:p>
    <w:p w:rsidR="00466DF0" w:rsidRPr="00B327CE" w:rsidRDefault="00466DF0" w:rsidP="00466DF0">
      <w:pPr>
        <w:spacing w:line="276" w:lineRule="auto"/>
        <w:rPr>
          <w:rFonts w:ascii="Bookman Old Style" w:hAnsi="Bookman Old Style"/>
          <w:b/>
        </w:rPr>
      </w:pPr>
    </w:p>
    <w:p w:rsidR="00466DF0" w:rsidRPr="00B327CE" w:rsidRDefault="00466DF0" w:rsidP="00466DF0">
      <w:pPr>
        <w:spacing w:line="276" w:lineRule="auto"/>
        <w:jc w:val="both"/>
        <w:rPr>
          <w:rFonts w:ascii="Bookman Old Style" w:hAnsi="Bookman Old Style"/>
        </w:rPr>
      </w:pPr>
      <w:r w:rsidRPr="00B327CE">
        <w:rPr>
          <w:rFonts w:ascii="Bookman Old Style" w:hAnsi="Bookman Old Style"/>
        </w:rPr>
        <w:t xml:space="preserve">Artículo 65. El Estado garantizará el derecho a la alimentación adecuada y a proteger a las personas contra el hambre y la desnutrición. Así mismo promoverá condiciones de seguridad alimentaria y soberanía alimentaria en el territorio nacional. </w:t>
      </w:r>
    </w:p>
    <w:p w:rsidR="00466DF0" w:rsidRPr="00B327CE" w:rsidRDefault="00466DF0" w:rsidP="00466DF0">
      <w:pPr>
        <w:spacing w:line="276" w:lineRule="auto"/>
        <w:jc w:val="both"/>
        <w:rPr>
          <w:rFonts w:ascii="Bookman Old Style" w:hAnsi="Bookman Old Style"/>
        </w:rPr>
      </w:pPr>
    </w:p>
    <w:p w:rsidR="00466DF0" w:rsidRPr="00B327CE" w:rsidRDefault="00466DF0" w:rsidP="00466DF0">
      <w:pPr>
        <w:spacing w:line="276" w:lineRule="auto"/>
        <w:jc w:val="both"/>
        <w:rPr>
          <w:rFonts w:ascii="Bookman Old Style" w:hAnsi="Bookman Old Style"/>
        </w:rPr>
      </w:pPr>
      <w:r w:rsidRPr="00B327CE">
        <w:rPr>
          <w:rFonts w:ascii="Bookman Old Style" w:hAnsi="Bookman Old Style"/>
        </w:rPr>
        <w:t>La producción de alimentos gozará de la especial protección del Estado. Para tal efecto, se otorgará prioridad al desarrollo integral de las actividades agrícolas, pecuarias, pesqueras, forestales y agroindustriales, así como también a la construcción de obras de infraestructura física y adecuación de tierras. El Estado definirá una estrategia para el acompañamiento de las cadenas de producción y distribución nacional de alimentos, así como para evitar la pérdida de los mismos.</w:t>
      </w:r>
    </w:p>
    <w:p w:rsidR="00466DF0" w:rsidRPr="00B327CE" w:rsidRDefault="00466DF0" w:rsidP="00466DF0">
      <w:pPr>
        <w:spacing w:line="276" w:lineRule="auto"/>
        <w:jc w:val="both"/>
        <w:rPr>
          <w:rFonts w:ascii="Bookman Old Style" w:hAnsi="Bookman Old Style"/>
        </w:rPr>
      </w:pPr>
    </w:p>
    <w:p w:rsidR="00466DF0" w:rsidRPr="00B327CE" w:rsidRDefault="00466DF0" w:rsidP="00466DF0">
      <w:pPr>
        <w:spacing w:line="276" w:lineRule="auto"/>
        <w:jc w:val="both"/>
        <w:rPr>
          <w:rFonts w:ascii="Bookman Old Style" w:hAnsi="Bookman Old Style"/>
        </w:rPr>
      </w:pPr>
      <w:r w:rsidRPr="00B327CE">
        <w:rPr>
          <w:rFonts w:ascii="Bookman Old Style" w:hAnsi="Bookman Old Style"/>
        </w:rPr>
        <w:t xml:space="preserve">De igual manera, el Estado promoverá la investigación y la transferencia de tecnología para la producción de alimentos y materias primas de origen agropecuario, con el propósito de incrementar la productividad, </w:t>
      </w:r>
      <w:r w:rsidRPr="009A0698">
        <w:rPr>
          <w:rFonts w:ascii="Bookman Old Style" w:hAnsi="Bookman Old Style"/>
        </w:rPr>
        <w:t>dando prioridad a las formas de producción de alimentos que estén acorde con una dieta saludable y que generen un menor impacto ambiental.</w:t>
      </w:r>
    </w:p>
    <w:p w:rsidR="00466DF0" w:rsidRPr="00B327CE" w:rsidRDefault="00466DF0" w:rsidP="00466DF0">
      <w:pPr>
        <w:spacing w:line="276" w:lineRule="auto"/>
        <w:jc w:val="both"/>
        <w:rPr>
          <w:rFonts w:ascii="Bookman Old Style" w:hAnsi="Bookman Old Style"/>
        </w:rPr>
      </w:pPr>
    </w:p>
    <w:p w:rsidR="00466DF0" w:rsidRPr="00B327CE" w:rsidRDefault="00ED27E2" w:rsidP="00466DF0">
      <w:pPr>
        <w:spacing w:line="276" w:lineRule="auto"/>
        <w:jc w:val="both"/>
        <w:rPr>
          <w:rFonts w:ascii="Bookman Old Style" w:hAnsi="Bookman Old Style"/>
        </w:rPr>
      </w:pPr>
      <w:r w:rsidRPr="00ED27E2">
        <w:rPr>
          <w:rFonts w:ascii="Bookman Old Style" w:hAnsi="Bookman Old Style"/>
          <w:b/>
        </w:rPr>
        <w:t>ARTÍCULO 2º.</w:t>
      </w:r>
      <w:r w:rsidR="00466DF0" w:rsidRPr="00B327CE">
        <w:rPr>
          <w:rFonts w:ascii="Bookman Old Style" w:hAnsi="Bookman Old Style"/>
        </w:rPr>
        <w:t xml:space="preserve"> El presente Acto Legislativo rige a partir de su promulgación y deroga todas las normas que le sean contrarias.</w:t>
      </w:r>
    </w:p>
    <w:p w:rsidR="00466DF0" w:rsidRPr="00B327CE" w:rsidRDefault="00466DF0" w:rsidP="00466DF0">
      <w:pPr>
        <w:jc w:val="both"/>
        <w:rPr>
          <w:rFonts w:ascii="Bookman Old Style" w:hAnsi="Bookman Old Style" w:cs="Arial"/>
          <w:lang w:val="es-MX"/>
        </w:rPr>
      </w:pPr>
    </w:p>
    <w:p w:rsidR="00C02A10" w:rsidRDefault="00C02A10">
      <w:pPr>
        <w:spacing w:after="160" w:line="259" w:lineRule="auto"/>
        <w:jc w:val="both"/>
        <w:rPr>
          <w:rFonts w:ascii="Arial" w:eastAsia="Century Gothic" w:hAnsi="Arial" w:cs="Arial"/>
          <w:highlight w:val="white"/>
        </w:rPr>
      </w:pPr>
    </w:p>
    <w:p w:rsidR="00C02A10" w:rsidRDefault="00C02A10">
      <w:pPr>
        <w:spacing w:after="160" w:line="259" w:lineRule="auto"/>
        <w:jc w:val="both"/>
        <w:rPr>
          <w:rFonts w:ascii="Arial" w:eastAsia="Century Gothic" w:hAnsi="Arial" w:cs="Arial"/>
          <w:highlight w:val="white"/>
        </w:rPr>
      </w:pPr>
    </w:p>
    <w:p w:rsidR="00C02A10" w:rsidRDefault="00C02A10">
      <w:pPr>
        <w:spacing w:after="160" w:line="259" w:lineRule="auto"/>
        <w:jc w:val="both"/>
        <w:rPr>
          <w:rFonts w:ascii="Arial" w:eastAsia="Century Gothic" w:hAnsi="Arial" w:cs="Arial"/>
          <w:highlight w:val="white"/>
        </w:rPr>
      </w:pPr>
    </w:p>
    <w:p w:rsidR="008D0B2B" w:rsidRPr="00ED27E2" w:rsidRDefault="00127274">
      <w:pPr>
        <w:spacing w:after="160" w:line="259" w:lineRule="auto"/>
        <w:jc w:val="both"/>
        <w:rPr>
          <w:rFonts w:ascii="Bookman Old Style" w:eastAsia="Century Gothic" w:hAnsi="Bookman Old Style" w:cs="Arial"/>
          <w:color w:val="000000" w:themeColor="text1"/>
          <w:highlight w:val="white"/>
        </w:rPr>
      </w:pPr>
      <w:r w:rsidRPr="00ED27E2">
        <w:rPr>
          <w:rFonts w:ascii="Bookman Old Style" w:eastAsia="Century Gothic" w:hAnsi="Bookman Old Style" w:cs="Arial"/>
          <w:highlight w:val="white"/>
        </w:rPr>
        <w:t>En los ant</w:t>
      </w:r>
      <w:r w:rsidR="0017433A" w:rsidRPr="00ED27E2">
        <w:rPr>
          <w:rFonts w:ascii="Bookman Old Style" w:eastAsia="Century Gothic" w:hAnsi="Bookman Old Style" w:cs="Arial"/>
          <w:highlight w:val="white"/>
        </w:rPr>
        <w:t>eriores términos fue aprobado sin</w:t>
      </w:r>
      <w:r w:rsidRPr="00ED27E2">
        <w:rPr>
          <w:rFonts w:ascii="Bookman Old Style" w:eastAsia="Century Gothic" w:hAnsi="Bookman Old Style" w:cs="Arial"/>
          <w:highlight w:val="white"/>
        </w:rPr>
        <w:t xml:space="preserve"> modificaciones el presente proyecto d</w:t>
      </w:r>
      <w:r w:rsidR="006625C1" w:rsidRPr="00ED27E2">
        <w:rPr>
          <w:rFonts w:ascii="Bookman Old Style" w:eastAsia="Century Gothic" w:hAnsi="Bookman Old Style" w:cs="Arial"/>
          <w:highlight w:val="white"/>
        </w:rPr>
        <w:t xml:space="preserve">e </w:t>
      </w:r>
      <w:r w:rsidR="003A3963" w:rsidRPr="00ED27E2">
        <w:rPr>
          <w:rFonts w:ascii="Bookman Old Style" w:eastAsia="Century Gothic" w:hAnsi="Bookman Old Style" w:cs="Arial"/>
          <w:highlight w:val="white"/>
        </w:rPr>
        <w:t>Acto</w:t>
      </w:r>
      <w:r w:rsidR="00913047" w:rsidRPr="00ED27E2">
        <w:rPr>
          <w:rFonts w:ascii="Bookman Old Style" w:eastAsia="Century Gothic" w:hAnsi="Bookman Old Style" w:cs="Arial"/>
          <w:highlight w:val="white"/>
        </w:rPr>
        <w:t xml:space="preserve"> Legislativo según consta en</w:t>
      </w:r>
      <w:r w:rsidR="003A3963" w:rsidRPr="00ED27E2">
        <w:rPr>
          <w:rFonts w:ascii="Bookman Old Style" w:eastAsia="Century Gothic" w:hAnsi="Bookman Old Style" w:cs="Arial"/>
          <w:highlight w:val="white"/>
        </w:rPr>
        <w:t xml:space="preserve"> </w:t>
      </w:r>
      <w:r w:rsidR="00913047" w:rsidRPr="00ED27E2">
        <w:rPr>
          <w:rFonts w:ascii="Bookman Old Style" w:eastAsia="Century Gothic" w:hAnsi="Bookman Old Style" w:cs="Arial"/>
          <w:highlight w:val="white"/>
        </w:rPr>
        <w:t>Ac</w:t>
      </w:r>
      <w:r w:rsidR="006625C1" w:rsidRPr="00ED27E2">
        <w:rPr>
          <w:rFonts w:ascii="Bookman Old Style" w:eastAsia="Century Gothic" w:hAnsi="Bookman Old Style" w:cs="Arial"/>
          <w:highlight w:val="white"/>
        </w:rPr>
        <w:t xml:space="preserve">ta </w:t>
      </w:r>
      <w:r w:rsidR="003B239F">
        <w:rPr>
          <w:rFonts w:ascii="Bookman Old Style" w:eastAsia="Century Gothic" w:hAnsi="Bookman Old Style" w:cs="Arial"/>
          <w:highlight w:val="white"/>
        </w:rPr>
        <w:t>No. 32</w:t>
      </w:r>
      <w:r w:rsidR="003A3963" w:rsidRPr="00ED27E2">
        <w:rPr>
          <w:rFonts w:ascii="Bookman Old Style" w:eastAsia="Century Gothic" w:hAnsi="Bookman Old Style" w:cs="Arial"/>
          <w:highlight w:val="white"/>
        </w:rPr>
        <w:t xml:space="preserve"> </w:t>
      </w:r>
      <w:r w:rsidRPr="00ED27E2">
        <w:rPr>
          <w:rFonts w:ascii="Bookman Old Style" w:eastAsia="Century Gothic" w:hAnsi="Bookman Old Style" w:cs="Arial"/>
          <w:highlight w:val="white"/>
        </w:rPr>
        <w:t xml:space="preserve"> </w:t>
      </w:r>
      <w:r w:rsidR="003B239F">
        <w:rPr>
          <w:rFonts w:ascii="Bookman Old Style" w:eastAsia="Century Gothic" w:hAnsi="Bookman Old Style" w:cs="Arial"/>
          <w:highlight w:val="white"/>
        </w:rPr>
        <w:t>de Sesión P</w:t>
      </w:r>
      <w:r w:rsidR="00913047" w:rsidRPr="00ED27E2">
        <w:rPr>
          <w:rFonts w:ascii="Bookman Old Style" w:eastAsia="Century Gothic" w:hAnsi="Bookman Old Style" w:cs="Arial"/>
          <w:highlight w:val="white"/>
        </w:rPr>
        <w:t xml:space="preserve">resencial </w:t>
      </w:r>
      <w:r w:rsidRPr="00ED27E2">
        <w:rPr>
          <w:rFonts w:ascii="Bookman Old Style" w:eastAsia="Century Gothic" w:hAnsi="Bookman Old Style" w:cs="Arial"/>
          <w:highlight w:val="white"/>
        </w:rPr>
        <w:t xml:space="preserve">de </w:t>
      </w:r>
      <w:r w:rsidR="007912AE">
        <w:rPr>
          <w:rFonts w:ascii="Bookman Old Style" w:eastAsia="Century Gothic" w:hAnsi="Bookman Old Style" w:cs="Arial"/>
          <w:highlight w:val="white"/>
        </w:rPr>
        <w:t>N</w:t>
      </w:r>
      <w:r w:rsidR="003B239F">
        <w:rPr>
          <w:rFonts w:ascii="Bookman Old Style" w:eastAsia="Century Gothic" w:hAnsi="Bookman Old Style" w:cs="Arial"/>
          <w:highlight w:val="white"/>
        </w:rPr>
        <w:t>oviembre 24</w:t>
      </w:r>
      <w:r w:rsidR="00816D7C" w:rsidRPr="00ED27E2">
        <w:rPr>
          <w:rFonts w:ascii="Bookman Old Style" w:eastAsia="Century Gothic" w:hAnsi="Bookman Old Style" w:cs="Arial"/>
          <w:highlight w:val="white"/>
        </w:rPr>
        <w:t xml:space="preserve"> </w:t>
      </w:r>
      <w:r w:rsidR="00913047" w:rsidRPr="00ED27E2">
        <w:rPr>
          <w:rFonts w:ascii="Bookman Old Style" w:eastAsia="Century Gothic" w:hAnsi="Bookman Old Style" w:cs="Arial"/>
          <w:highlight w:val="white"/>
        </w:rPr>
        <w:t>de 2021. A</w:t>
      </w:r>
      <w:r w:rsidRPr="00ED27E2">
        <w:rPr>
          <w:rFonts w:ascii="Bookman Old Style" w:eastAsia="Century Gothic" w:hAnsi="Bookman Old Style" w:cs="Arial"/>
          <w:color w:val="000000" w:themeColor="text1"/>
          <w:highlight w:val="white"/>
        </w:rPr>
        <w:t>sí mismo</w:t>
      </w:r>
      <w:r w:rsidR="003B239F">
        <w:rPr>
          <w:rFonts w:ascii="Bookman Old Style" w:eastAsia="Century Gothic" w:hAnsi="Bookman Old Style" w:cs="Arial"/>
          <w:color w:val="000000" w:themeColor="text1"/>
          <w:highlight w:val="white"/>
        </w:rPr>
        <w:t>,</w:t>
      </w:r>
      <w:r w:rsidRPr="00ED27E2">
        <w:rPr>
          <w:rFonts w:ascii="Bookman Old Style" w:eastAsia="Century Gothic" w:hAnsi="Bookman Old Style" w:cs="Arial"/>
          <w:color w:val="000000" w:themeColor="text1"/>
          <w:highlight w:val="white"/>
        </w:rPr>
        <w:t xml:space="preserve"> fue anunciado el día </w:t>
      </w:r>
      <w:r w:rsidR="003B239F">
        <w:rPr>
          <w:rFonts w:ascii="Bookman Old Style" w:eastAsia="Century Gothic" w:hAnsi="Bookman Old Style" w:cs="Arial"/>
          <w:color w:val="000000" w:themeColor="text1"/>
          <w:highlight w:val="white"/>
        </w:rPr>
        <w:t>23</w:t>
      </w:r>
      <w:r w:rsidRPr="00ED27E2">
        <w:rPr>
          <w:rFonts w:ascii="Bookman Old Style" w:eastAsia="Century Gothic" w:hAnsi="Bookman Old Style" w:cs="Arial"/>
          <w:color w:val="000000" w:themeColor="text1"/>
          <w:highlight w:val="white"/>
        </w:rPr>
        <w:t xml:space="preserve"> de </w:t>
      </w:r>
      <w:r w:rsidR="003B239F">
        <w:rPr>
          <w:rFonts w:ascii="Bookman Old Style" w:eastAsia="Century Gothic" w:hAnsi="Bookman Old Style" w:cs="Arial"/>
          <w:color w:val="000000" w:themeColor="text1"/>
          <w:highlight w:val="white"/>
        </w:rPr>
        <w:t>Noviembre de 2021, según consta en el A</w:t>
      </w:r>
      <w:r w:rsidRPr="00ED27E2">
        <w:rPr>
          <w:rFonts w:ascii="Bookman Old Style" w:eastAsia="Century Gothic" w:hAnsi="Bookman Old Style" w:cs="Arial"/>
          <w:color w:val="000000" w:themeColor="text1"/>
          <w:highlight w:val="white"/>
        </w:rPr>
        <w:t xml:space="preserve">cta </w:t>
      </w:r>
      <w:r w:rsidR="003B239F">
        <w:rPr>
          <w:rFonts w:ascii="Bookman Old Style" w:eastAsia="Century Gothic" w:hAnsi="Bookman Old Style" w:cs="Arial"/>
          <w:color w:val="000000" w:themeColor="text1"/>
          <w:highlight w:val="white"/>
        </w:rPr>
        <w:t># 31 de S</w:t>
      </w:r>
      <w:r w:rsidR="00913047" w:rsidRPr="00ED27E2">
        <w:rPr>
          <w:rFonts w:ascii="Bookman Old Style" w:eastAsia="Century Gothic" w:hAnsi="Bookman Old Style" w:cs="Arial"/>
          <w:color w:val="000000" w:themeColor="text1"/>
          <w:highlight w:val="white"/>
        </w:rPr>
        <w:t xml:space="preserve">esión </w:t>
      </w:r>
      <w:r w:rsidR="003B239F">
        <w:rPr>
          <w:rFonts w:ascii="Bookman Old Style" w:eastAsia="Century Gothic" w:hAnsi="Bookman Old Style" w:cs="Arial"/>
          <w:color w:val="000000" w:themeColor="text1"/>
          <w:highlight w:val="white"/>
        </w:rPr>
        <w:t xml:space="preserve">Presencial </w:t>
      </w:r>
      <w:r w:rsidRPr="00ED27E2">
        <w:rPr>
          <w:rFonts w:ascii="Bookman Old Style" w:eastAsia="Century Gothic" w:hAnsi="Bookman Old Style" w:cs="Arial"/>
          <w:color w:val="000000" w:themeColor="text1"/>
          <w:highlight w:val="white"/>
        </w:rPr>
        <w:t>de esa misma fecha.</w:t>
      </w:r>
    </w:p>
    <w:p w:rsidR="00D8621E" w:rsidRDefault="00D8621E" w:rsidP="006625C1">
      <w:pPr>
        <w:pStyle w:val="Textoindependiente"/>
        <w:rPr>
          <w:rFonts w:ascii="Bookman Old Style" w:hAnsi="Bookman Old Style" w:cs="Arial"/>
        </w:rPr>
      </w:pPr>
    </w:p>
    <w:p w:rsidR="00BA71EC" w:rsidRDefault="00BA71EC" w:rsidP="006625C1">
      <w:pPr>
        <w:pStyle w:val="Textoindependiente"/>
        <w:rPr>
          <w:rFonts w:ascii="Bookman Old Style" w:hAnsi="Bookman Old Style" w:cs="Arial"/>
        </w:rPr>
      </w:pPr>
    </w:p>
    <w:p w:rsidR="00BA71EC" w:rsidRPr="00ED27E2" w:rsidRDefault="00BA71EC" w:rsidP="006625C1">
      <w:pPr>
        <w:pStyle w:val="Textoindependiente"/>
        <w:rPr>
          <w:rFonts w:ascii="Bookman Old Style" w:hAnsi="Bookman Old Style" w:cs="Arial"/>
        </w:rPr>
      </w:pPr>
    </w:p>
    <w:p w:rsidR="00D8621E" w:rsidRPr="00ED27E2" w:rsidRDefault="00D8621E" w:rsidP="00913047">
      <w:pPr>
        <w:tabs>
          <w:tab w:val="left" w:pos="4820"/>
        </w:tabs>
        <w:jc w:val="center"/>
        <w:rPr>
          <w:rFonts w:ascii="Bookman Old Style" w:eastAsia="Century Gothic" w:hAnsi="Bookman Old Style" w:cs="Arial"/>
          <w:highlight w:val="white"/>
        </w:rPr>
      </w:pPr>
    </w:p>
    <w:p w:rsidR="00D8621E" w:rsidRPr="00ED27E2" w:rsidRDefault="003B239F" w:rsidP="00913047">
      <w:pPr>
        <w:tabs>
          <w:tab w:val="left" w:pos="4820"/>
        </w:tabs>
        <w:jc w:val="both"/>
        <w:rPr>
          <w:rFonts w:ascii="Bookman Old Style" w:eastAsia="Century Gothic" w:hAnsi="Bookman Old Style" w:cs="Arial"/>
          <w:highlight w:val="white"/>
        </w:rPr>
      </w:pPr>
      <w:r>
        <w:rPr>
          <w:rFonts w:ascii="Bookman Old Style" w:eastAsia="Century Gothic" w:hAnsi="Bookman Old Style" w:cs="Arial"/>
          <w:b/>
          <w:highlight w:val="white"/>
        </w:rPr>
        <w:t>JUAN CARLOS LOSADA VARGAS</w:t>
      </w:r>
      <w:r w:rsidR="00913047" w:rsidRPr="00ED27E2">
        <w:rPr>
          <w:rFonts w:ascii="Bookman Old Style" w:eastAsia="Century Gothic" w:hAnsi="Bookman Old Style" w:cs="Arial"/>
          <w:b/>
          <w:highlight w:val="white"/>
        </w:rPr>
        <w:t xml:space="preserve"> </w:t>
      </w:r>
      <w:r w:rsidR="00D8621E" w:rsidRPr="00ED27E2">
        <w:rPr>
          <w:rFonts w:ascii="Bookman Old Style" w:eastAsia="Century Gothic" w:hAnsi="Bookman Old Style" w:cs="Arial"/>
          <w:highlight w:val="white"/>
        </w:rPr>
        <w:tab/>
      </w:r>
      <w:r w:rsidR="00913047" w:rsidRPr="00ED27E2">
        <w:rPr>
          <w:rFonts w:ascii="Bookman Old Style" w:eastAsia="Century Gothic" w:hAnsi="Bookman Old Style" w:cs="Arial"/>
          <w:b/>
        </w:rPr>
        <w:t>JULIO CÉSAR TRIANA QUINTERO</w:t>
      </w:r>
    </w:p>
    <w:p w:rsidR="00D8621E" w:rsidRPr="00ED27E2" w:rsidRDefault="00D8621E" w:rsidP="00913047">
      <w:pPr>
        <w:tabs>
          <w:tab w:val="left" w:pos="4820"/>
        </w:tabs>
        <w:jc w:val="both"/>
        <w:rPr>
          <w:rFonts w:ascii="Bookman Old Style" w:eastAsia="Century Gothic" w:hAnsi="Bookman Old Style" w:cs="Arial"/>
          <w:highlight w:val="white"/>
        </w:rPr>
      </w:pPr>
      <w:r w:rsidRPr="00ED27E2">
        <w:rPr>
          <w:rFonts w:ascii="Bookman Old Style" w:eastAsia="Century Gothic" w:hAnsi="Bookman Old Style" w:cs="Arial"/>
          <w:highlight w:val="white"/>
        </w:rPr>
        <w:t xml:space="preserve">Ponente </w:t>
      </w:r>
      <w:r w:rsidR="00913047" w:rsidRPr="00ED27E2">
        <w:rPr>
          <w:rFonts w:ascii="Bookman Old Style" w:eastAsia="Century Gothic" w:hAnsi="Bookman Old Style" w:cs="Arial"/>
          <w:highlight w:val="white"/>
        </w:rPr>
        <w:t>Coordinador</w:t>
      </w:r>
      <w:r w:rsidR="00913047" w:rsidRPr="00ED27E2">
        <w:rPr>
          <w:rFonts w:ascii="Bookman Old Style" w:eastAsia="Century Gothic" w:hAnsi="Bookman Old Style" w:cs="Arial"/>
          <w:highlight w:val="white"/>
        </w:rPr>
        <w:tab/>
        <w:t>Presidente</w:t>
      </w:r>
    </w:p>
    <w:p w:rsidR="00D8621E" w:rsidRPr="00ED27E2" w:rsidRDefault="00D8621E" w:rsidP="00913047">
      <w:pPr>
        <w:jc w:val="center"/>
        <w:rPr>
          <w:rFonts w:ascii="Bookman Old Style" w:eastAsia="Century Gothic" w:hAnsi="Bookman Old Style" w:cs="Arial"/>
          <w:highlight w:val="white"/>
        </w:rPr>
      </w:pPr>
    </w:p>
    <w:p w:rsidR="0017433A" w:rsidRPr="00ED27E2" w:rsidRDefault="0017433A" w:rsidP="00913047">
      <w:pPr>
        <w:jc w:val="center"/>
        <w:rPr>
          <w:rFonts w:ascii="Bookman Old Style" w:eastAsia="Century Gothic" w:hAnsi="Bookman Old Style" w:cs="Arial"/>
          <w:highlight w:val="white"/>
        </w:rPr>
      </w:pPr>
    </w:p>
    <w:p w:rsidR="0017433A" w:rsidRPr="00ED27E2" w:rsidRDefault="0017433A" w:rsidP="00913047">
      <w:pPr>
        <w:jc w:val="center"/>
        <w:rPr>
          <w:rFonts w:ascii="Bookman Old Style" w:eastAsia="Century Gothic" w:hAnsi="Bookman Old Style" w:cs="Arial"/>
          <w:highlight w:val="white"/>
        </w:rPr>
      </w:pPr>
    </w:p>
    <w:p w:rsidR="00D8621E" w:rsidRPr="00ED27E2" w:rsidRDefault="00D8621E" w:rsidP="00913047">
      <w:pPr>
        <w:jc w:val="center"/>
        <w:rPr>
          <w:rFonts w:ascii="Bookman Old Style" w:eastAsia="Century Gothic" w:hAnsi="Bookman Old Style" w:cs="Arial"/>
          <w:highlight w:val="white"/>
        </w:rPr>
      </w:pPr>
    </w:p>
    <w:p w:rsidR="008D0B2B" w:rsidRPr="00ED27E2" w:rsidRDefault="00913047" w:rsidP="00913047">
      <w:pPr>
        <w:tabs>
          <w:tab w:val="left" w:pos="4820"/>
        </w:tabs>
        <w:jc w:val="both"/>
        <w:rPr>
          <w:rFonts w:ascii="Bookman Old Style" w:eastAsia="Century Gothic" w:hAnsi="Bookman Old Style" w:cs="Arial"/>
          <w:b/>
          <w:highlight w:val="white"/>
        </w:rPr>
      </w:pPr>
      <w:bookmarkStart w:id="1" w:name="_gjdgxs" w:colFirst="0" w:colLast="0"/>
      <w:bookmarkEnd w:id="1"/>
      <w:r w:rsidRPr="00ED27E2">
        <w:rPr>
          <w:rFonts w:ascii="Bookman Old Style" w:eastAsia="Century Gothic" w:hAnsi="Bookman Old Style" w:cs="Arial"/>
          <w:highlight w:val="white"/>
        </w:rPr>
        <w:t xml:space="preserve">                               </w:t>
      </w:r>
      <w:r w:rsidR="00127274" w:rsidRPr="00ED27E2">
        <w:rPr>
          <w:rFonts w:ascii="Bookman Old Style" w:eastAsia="Century Gothic" w:hAnsi="Bookman Old Style" w:cs="Arial"/>
          <w:b/>
          <w:highlight w:val="white"/>
        </w:rPr>
        <w:t>AMPARO YANETH CALDERON PERDOMO</w:t>
      </w:r>
    </w:p>
    <w:p w:rsidR="008D0B2B" w:rsidRPr="00ED27E2" w:rsidRDefault="00913047" w:rsidP="00913047">
      <w:pPr>
        <w:tabs>
          <w:tab w:val="left" w:pos="4820"/>
        </w:tabs>
        <w:jc w:val="both"/>
        <w:rPr>
          <w:rFonts w:ascii="Bookman Old Style" w:eastAsia="Century Gothic" w:hAnsi="Bookman Old Style" w:cs="Arial"/>
          <w:highlight w:val="white"/>
        </w:rPr>
      </w:pPr>
      <w:r w:rsidRPr="00ED27E2">
        <w:rPr>
          <w:rFonts w:ascii="Bookman Old Style" w:eastAsia="Century Gothic" w:hAnsi="Bookman Old Style" w:cs="Arial"/>
          <w:highlight w:val="white"/>
        </w:rPr>
        <w:t xml:space="preserve">                                                      </w:t>
      </w:r>
      <w:r w:rsidR="00127274" w:rsidRPr="00ED27E2">
        <w:rPr>
          <w:rFonts w:ascii="Bookman Old Style" w:eastAsia="Century Gothic" w:hAnsi="Bookman Old Style" w:cs="Arial"/>
          <w:highlight w:val="white"/>
        </w:rPr>
        <w:t>Secretaria</w:t>
      </w:r>
    </w:p>
    <w:sectPr w:rsidR="008D0B2B" w:rsidRPr="00ED2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1418" w:left="1418" w:header="709" w:footer="3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CA" w:rsidRDefault="00B118CA">
      <w:r>
        <w:separator/>
      </w:r>
    </w:p>
  </w:endnote>
  <w:endnote w:type="continuationSeparator" w:id="0">
    <w:p w:rsidR="00B118CA" w:rsidRDefault="00B1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034288"/>
      <w:docPartObj>
        <w:docPartGallery w:val="Page Numbers (Bottom of Page)"/>
        <w:docPartUnique/>
      </w:docPartObj>
    </w:sdtPr>
    <w:sdtEndPr/>
    <w:sdtContent>
      <w:p w:rsidR="0017433A" w:rsidRDefault="0017433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2FD" w:rsidRPr="009C52FD">
          <w:rPr>
            <w:noProof/>
            <w:lang w:val="es-ES"/>
          </w:rPr>
          <w:t>2</w:t>
        </w:r>
        <w:r>
          <w:fldChar w:fldCharType="end"/>
        </w:r>
      </w:p>
    </w:sdtContent>
  </w:sdt>
  <w:p w:rsidR="008D0B2B" w:rsidRPr="00D8621E" w:rsidRDefault="008D0B2B">
    <w:pPr>
      <w:tabs>
        <w:tab w:val="center" w:pos="4419"/>
        <w:tab w:val="right" w:pos="8838"/>
      </w:tabs>
      <w:jc w:val="center"/>
      <w:rPr>
        <w:rFonts w:asciiTheme="majorHAnsi" w:eastAsia="Calibri" w:hAnsiTheme="majorHAnsi" w:cstheme="majorHAnsi"/>
        <w:sz w:val="20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CA" w:rsidRDefault="00B118CA">
      <w:r>
        <w:separator/>
      </w:r>
    </w:p>
  </w:footnote>
  <w:footnote w:type="continuationSeparator" w:id="0">
    <w:p w:rsidR="00B118CA" w:rsidRDefault="00B11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B2B" w:rsidRDefault="0012727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2122159" cy="611237"/>
          <wp:effectExtent l="0" t="0" r="0" b="0"/>
          <wp:docPr id="2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2159" cy="6112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B2B" w:rsidRDefault="008D0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33A" w:rsidRDefault="001743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6BD2"/>
    <w:multiLevelType w:val="multilevel"/>
    <w:tmpl w:val="6CBAAD28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1AF3"/>
    <w:multiLevelType w:val="hybridMultilevel"/>
    <w:tmpl w:val="0A745726"/>
    <w:lvl w:ilvl="0" w:tplc="E2800722">
      <w:start w:val="1"/>
      <w:numFmt w:val="decimal"/>
      <w:lvlText w:val="%1."/>
      <w:lvlJc w:val="left"/>
      <w:pPr>
        <w:ind w:left="650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732F1AA">
      <w:numFmt w:val="bullet"/>
      <w:lvlText w:val="•"/>
      <w:lvlJc w:val="left"/>
      <w:pPr>
        <w:ind w:left="1528" w:hanging="269"/>
      </w:pPr>
      <w:rPr>
        <w:rFonts w:hint="default"/>
        <w:lang w:val="es-ES" w:eastAsia="en-US" w:bidi="ar-SA"/>
      </w:rPr>
    </w:lvl>
    <w:lvl w:ilvl="2" w:tplc="B4EEC6E4">
      <w:numFmt w:val="bullet"/>
      <w:lvlText w:val="•"/>
      <w:lvlJc w:val="left"/>
      <w:pPr>
        <w:ind w:left="2396" w:hanging="269"/>
      </w:pPr>
      <w:rPr>
        <w:rFonts w:hint="default"/>
        <w:lang w:val="es-ES" w:eastAsia="en-US" w:bidi="ar-SA"/>
      </w:rPr>
    </w:lvl>
    <w:lvl w:ilvl="3" w:tplc="B734D910">
      <w:numFmt w:val="bullet"/>
      <w:lvlText w:val="•"/>
      <w:lvlJc w:val="left"/>
      <w:pPr>
        <w:ind w:left="3264" w:hanging="269"/>
      </w:pPr>
      <w:rPr>
        <w:rFonts w:hint="default"/>
        <w:lang w:val="es-ES" w:eastAsia="en-US" w:bidi="ar-SA"/>
      </w:rPr>
    </w:lvl>
    <w:lvl w:ilvl="4" w:tplc="D376F494">
      <w:numFmt w:val="bullet"/>
      <w:lvlText w:val="•"/>
      <w:lvlJc w:val="left"/>
      <w:pPr>
        <w:ind w:left="4132" w:hanging="269"/>
      </w:pPr>
      <w:rPr>
        <w:rFonts w:hint="default"/>
        <w:lang w:val="es-ES" w:eastAsia="en-US" w:bidi="ar-SA"/>
      </w:rPr>
    </w:lvl>
    <w:lvl w:ilvl="5" w:tplc="9BE632C8">
      <w:numFmt w:val="bullet"/>
      <w:lvlText w:val="•"/>
      <w:lvlJc w:val="left"/>
      <w:pPr>
        <w:ind w:left="5000" w:hanging="269"/>
      </w:pPr>
      <w:rPr>
        <w:rFonts w:hint="default"/>
        <w:lang w:val="es-ES" w:eastAsia="en-US" w:bidi="ar-SA"/>
      </w:rPr>
    </w:lvl>
    <w:lvl w:ilvl="6" w:tplc="747E9F18">
      <w:numFmt w:val="bullet"/>
      <w:lvlText w:val="•"/>
      <w:lvlJc w:val="left"/>
      <w:pPr>
        <w:ind w:left="5868" w:hanging="269"/>
      </w:pPr>
      <w:rPr>
        <w:rFonts w:hint="default"/>
        <w:lang w:val="es-ES" w:eastAsia="en-US" w:bidi="ar-SA"/>
      </w:rPr>
    </w:lvl>
    <w:lvl w:ilvl="7" w:tplc="C93ED076">
      <w:numFmt w:val="bullet"/>
      <w:lvlText w:val="•"/>
      <w:lvlJc w:val="left"/>
      <w:pPr>
        <w:ind w:left="6736" w:hanging="269"/>
      </w:pPr>
      <w:rPr>
        <w:rFonts w:hint="default"/>
        <w:lang w:val="es-ES" w:eastAsia="en-US" w:bidi="ar-SA"/>
      </w:rPr>
    </w:lvl>
    <w:lvl w:ilvl="8" w:tplc="C8DC1C56">
      <w:numFmt w:val="bullet"/>
      <w:lvlText w:val="•"/>
      <w:lvlJc w:val="left"/>
      <w:pPr>
        <w:ind w:left="7604" w:hanging="269"/>
      </w:pPr>
      <w:rPr>
        <w:rFonts w:hint="default"/>
        <w:lang w:val="es-ES" w:eastAsia="en-US" w:bidi="ar-SA"/>
      </w:rPr>
    </w:lvl>
  </w:abstractNum>
  <w:abstractNum w:abstractNumId="2">
    <w:nsid w:val="504A6507"/>
    <w:multiLevelType w:val="hybridMultilevel"/>
    <w:tmpl w:val="5F1E9264"/>
    <w:lvl w:ilvl="0" w:tplc="32D21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9282D"/>
    <w:multiLevelType w:val="multilevel"/>
    <w:tmpl w:val="FBC66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2B"/>
    <w:rsid w:val="00035569"/>
    <w:rsid w:val="000540F6"/>
    <w:rsid w:val="00054A19"/>
    <w:rsid w:val="00127274"/>
    <w:rsid w:val="0017433A"/>
    <w:rsid w:val="002035CF"/>
    <w:rsid w:val="00206360"/>
    <w:rsid w:val="00265089"/>
    <w:rsid w:val="002914E6"/>
    <w:rsid w:val="002D4775"/>
    <w:rsid w:val="003A3963"/>
    <w:rsid w:val="003B239F"/>
    <w:rsid w:val="004328C1"/>
    <w:rsid w:val="00466DF0"/>
    <w:rsid w:val="005166AE"/>
    <w:rsid w:val="006258E2"/>
    <w:rsid w:val="006625C1"/>
    <w:rsid w:val="00762FE3"/>
    <w:rsid w:val="007912AE"/>
    <w:rsid w:val="00804E84"/>
    <w:rsid w:val="00816D7C"/>
    <w:rsid w:val="008B56B1"/>
    <w:rsid w:val="008D0B2B"/>
    <w:rsid w:val="00913047"/>
    <w:rsid w:val="0094737A"/>
    <w:rsid w:val="009C52FD"/>
    <w:rsid w:val="00B118CA"/>
    <w:rsid w:val="00B20AA3"/>
    <w:rsid w:val="00B47FB2"/>
    <w:rsid w:val="00BA71EC"/>
    <w:rsid w:val="00BB349A"/>
    <w:rsid w:val="00C02A10"/>
    <w:rsid w:val="00C455AB"/>
    <w:rsid w:val="00CE0261"/>
    <w:rsid w:val="00CF3A58"/>
    <w:rsid w:val="00D44D19"/>
    <w:rsid w:val="00D8621E"/>
    <w:rsid w:val="00E64AC6"/>
    <w:rsid w:val="00ED27E2"/>
    <w:rsid w:val="00F05BD8"/>
    <w:rsid w:val="00FD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4242CBC-F2DB-4C32-9B11-332EAE2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625C1"/>
    <w:pPr>
      <w:widowControl w:val="0"/>
      <w:autoSpaceDE w:val="0"/>
      <w:autoSpaceDN w:val="0"/>
    </w:pPr>
    <w:rPr>
      <w:rFonts w:ascii="Arial MT" w:eastAsia="Arial MT" w:hAnsi="Arial MT" w:cs="Arial MT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25C1"/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34"/>
    <w:qFormat/>
    <w:rsid w:val="006625C1"/>
    <w:pPr>
      <w:widowControl w:val="0"/>
      <w:autoSpaceDE w:val="0"/>
      <w:autoSpaceDN w:val="0"/>
      <w:ind w:left="382"/>
      <w:jc w:val="both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621E"/>
  </w:style>
  <w:style w:type="paragraph" w:styleId="Piedepgina">
    <w:name w:val="footer"/>
    <w:basedOn w:val="Normal"/>
    <w:link w:val="PiedepginaCar"/>
    <w:uiPriority w:val="99"/>
    <w:unhideWhenUsed/>
    <w:rsid w:val="00D862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21E"/>
  </w:style>
  <w:style w:type="paragraph" w:styleId="Textodeglobo">
    <w:name w:val="Balloon Text"/>
    <w:basedOn w:val="Normal"/>
    <w:link w:val="TextodegloboCar"/>
    <w:uiPriority w:val="99"/>
    <w:semiHidden/>
    <w:unhideWhenUsed/>
    <w:rsid w:val="00C45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5A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iPriority w:val="99"/>
    <w:unhideWhenUsed/>
    <w:rsid w:val="00B20AA3"/>
    <w:pPr>
      <w:spacing w:before="100" w:beforeAutospacing="1" w:after="100" w:afterAutospacing="1"/>
    </w:pPr>
    <w:rPr>
      <w:lang w:val="en-US" w:eastAsia="en-US"/>
    </w:rPr>
  </w:style>
  <w:style w:type="character" w:customStyle="1" w:styleId="baj">
    <w:name w:val="b_aj"/>
    <w:basedOn w:val="Fuentedeprrafopredeter"/>
    <w:rsid w:val="00B20AA3"/>
  </w:style>
  <w:style w:type="paragraph" w:styleId="Sinespaciado">
    <w:name w:val="No Spacing"/>
    <w:link w:val="SinespaciadoCar"/>
    <w:uiPriority w:val="1"/>
    <w:qFormat/>
    <w:rsid w:val="00B20A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0AA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WebCar">
    <w:name w:val="Normal (Web) Car"/>
    <w:link w:val="NormalWeb"/>
    <w:uiPriority w:val="99"/>
    <w:rsid w:val="00B20AA3"/>
    <w:rPr>
      <w:lang w:val="en-US" w:eastAsia="en-US"/>
    </w:rPr>
  </w:style>
  <w:style w:type="paragraph" w:customStyle="1" w:styleId="centrado">
    <w:name w:val="centrado"/>
    <w:basedOn w:val="Normal"/>
    <w:rsid w:val="00B20A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Paola.Santos</dc:creator>
  <cp:lastModifiedBy>Dora Sonia Cortes Castillo</cp:lastModifiedBy>
  <cp:revision>10</cp:revision>
  <cp:lastPrinted>2021-11-25T19:06:00Z</cp:lastPrinted>
  <dcterms:created xsi:type="dcterms:W3CDTF">2021-11-25T18:14:00Z</dcterms:created>
  <dcterms:modified xsi:type="dcterms:W3CDTF">2021-11-30T14:14:00Z</dcterms:modified>
</cp:coreProperties>
</file>